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0D8C3" w14:textId="77777777" w:rsidR="00A17271" w:rsidRDefault="00000000">
      <w:pPr>
        <w:spacing w:after="80"/>
      </w:pPr>
      <w:r>
        <w:rPr>
          <w:b/>
          <w:bCs/>
          <w:color w:val="1F3864"/>
          <w:sz w:val="52"/>
          <w:szCs w:val="52"/>
        </w:rPr>
        <w:t>Event Recap</w:t>
      </w:r>
    </w:p>
    <w:p w14:paraId="6858AAD2" w14:textId="77777777" w:rsidR="00A17271" w:rsidRDefault="00000000">
      <w:pPr>
        <w:spacing w:after="60"/>
      </w:pPr>
      <w:r>
        <w:rPr>
          <w:color w:val="444444"/>
          <w:sz w:val="26"/>
          <w:szCs w:val="26"/>
        </w:rPr>
        <w:t>National Undergraduate Case Championship — Fall 2025</w:t>
      </w:r>
    </w:p>
    <w:p w14:paraId="2C9E2F67" w14:textId="77777777" w:rsidR="00A17271" w:rsidRDefault="00000000">
      <w:pPr>
        <w:spacing w:after="320"/>
      </w:pPr>
      <w:r>
        <w:rPr>
          <w:i/>
          <w:iCs/>
          <w:color w:val="888888"/>
          <w:sz w:val="20"/>
          <w:szCs w:val="20"/>
        </w:rPr>
        <w:t>Prepared by the Apex Consulting Club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A17271" w14:paraId="08B2720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4B8D5896" w14:textId="77777777" w:rsidR="00A17271" w:rsidRDefault="00000000">
            <w:r>
              <w:rPr>
                <w:b/>
                <w:bCs/>
                <w:color w:val="2E5EA8"/>
                <w:sz w:val="20"/>
                <w:szCs w:val="20"/>
              </w:rPr>
              <w:t>Date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8C47FD" w14:textId="77777777" w:rsidR="00A17271" w:rsidRDefault="00000000">
            <w:r>
              <w:rPr>
                <w:sz w:val="20"/>
                <w:szCs w:val="20"/>
              </w:rPr>
              <w:t>November 8, 2025</w:t>
            </w:r>
          </w:p>
        </w:tc>
      </w:tr>
      <w:tr w:rsidR="00A17271" w14:paraId="3A4407B1"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40CE3EF4" w14:textId="77777777" w:rsidR="00A17271" w:rsidRDefault="00000000">
            <w:r>
              <w:rPr>
                <w:b/>
                <w:bCs/>
                <w:color w:val="2E5EA8"/>
                <w:sz w:val="20"/>
                <w:szCs w:val="20"/>
              </w:rPr>
              <w:t>Location</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51F580" w14:textId="77777777" w:rsidR="00A17271" w:rsidRDefault="00000000">
            <w:r>
              <w:rPr>
                <w:sz w:val="20"/>
                <w:szCs w:val="20"/>
              </w:rPr>
              <w:t>Ross School of Business, Ann Arbor, MI</w:t>
            </w:r>
          </w:p>
        </w:tc>
      </w:tr>
      <w:tr w:rsidR="00A17271" w14:paraId="1EF37DD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5EE7E31F" w14:textId="77777777" w:rsidR="00A17271" w:rsidRDefault="00000000">
            <w:r>
              <w:rPr>
                <w:b/>
                <w:bCs/>
                <w:color w:val="2E5EA8"/>
                <w:sz w:val="20"/>
                <w:szCs w:val="20"/>
              </w:rPr>
              <w:t>Format</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010398" w14:textId="77777777" w:rsidR="00A17271" w:rsidRDefault="00000000">
            <w:r>
              <w:rPr>
                <w:sz w:val="20"/>
                <w:szCs w:val="20"/>
              </w:rPr>
              <w:t>20-minute prep, 20-minute presentation, 10-minute Q&amp;A, panel of three judges</w:t>
            </w:r>
          </w:p>
        </w:tc>
      </w:tr>
      <w:tr w:rsidR="00A17271" w14:paraId="40325A8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7E2F6D9B" w14:textId="77777777" w:rsidR="00A17271" w:rsidRDefault="00000000">
            <w:r>
              <w:rPr>
                <w:b/>
                <w:bCs/>
                <w:color w:val="2E5EA8"/>
                <w:sz w:val="20"/>
                <w:szCs w:val="20"/>
              </w:rPr>
              <w:t>Team</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8CCA1B" w14:textId="77777777" w:rsidR="00A17271" w:rsidRDefault="00000000">
            <w:r>
              <w:rPr>
                <w:sz w:val="20"/>
                <w:szCs w:val="20"/>
              </w:rPr>
              <w:t>Sofia, Marcus, Priya, Jordan</w:t>
            </w:r>
          </w:p>
        </w:tc>
      </w:tr>
      <w:tr w:rsidR="00A17271" w14:paraId="6259AED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DF2FA"/>
            <w:tcMar>
              <w:top w:w="80" w:type="dxa"/>
              <w:left w:w="120" w:type="dxa"/>
              <w:bottom w:w="80" w:type="dxa"/>
              <w:right w:w="120" w:type="dxa"/>
            </w:tcMar>
          </w:tcPr>
          <w:p w14:paraId="66C7DC76" w14:textId="77777777" w:rsidR="00A17271" w:rsidRDefault="00000000">
            <w:r>
              <w:rPr>
                <w:b/>
                <w:bCs/>
                <w:color w:val="2E5EA8"/>
                <w:sz w:val="20"/>
                <w:szCs w:val="20"/>
              </w:rPr>
              <w:t>Competing teams</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617888" w14:textId="77777777" w:rsidR="00A17271" w:rsidRDefault="00000000">
            <w:r>
              <w:rPr>
                <w:sz w:val="20"/>
                <w:szCs w:val="20"/>
              </w:rPr>
              <w:t>14 teams from 11 universities</w:t>
            </w:r>
          </w:p>
        </w:tc>
      </w:tr>
    </w:tbl>
    <w:p w14:paraId="2594E86A" w14:textId="77777777" w:rsidR="00A17271" w:rsidRDefault="00000000">
      <w:pPr>
        <w:pStyle w:val="Heading1"/>
      </w:pPr>
      <w:r>
        <w:t>Results</w:t>
      </w:r>
    </w:p>
    <w:p w14:paraId="5CA4E57A" w14:textId="77777777" w:rsidR="00A17271" w:rsidRDefault="00000000">
      <w:pPr>
        <w:spacing w:after="120"/>
      </w:pPr>
      <w:r>
        <w:t>We placed 2nd overall out of 14 teams. Our presentation scored 1st — the strongest showing of the day — while questions on our market-sizing figure during Q&amp;A cost us ground on financial analysis, where we placed 3rd.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A17271" w14:paraId="0C920E56"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D045149" w14:textId="77777777" w:rsidR="00A17271" w:rsidRDefault="00000000">
            <w:r>
              <w:rPr>
                <w:b/>
                <w:bCs/>
                <w:color w:val="FFFFFF"/>
                <w:sz w:val="20"/>
                <w:szCs w:val="20"/>
              </w:rPr>
              <w:t>Category</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9AF40CC" w14:textId="77777777" w:rsidR="00A17271" w:rsidRDefault="00000000">
            <w:r>
              <w:rPr>
                <w:b/>
                <w:bCs/>
                <w:color w:val="FFFFFF"/>
                <w:sz w:val="20"/>
                <w:szCs w:val="20"/>
              </w:rPr>
              <w:t>Our rank</w:t>
            </w:r>
          </w:p>
        </w:tc>
        <w:tc>
          <w:tcPr>
            <w:tcW w:w="312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355C5CD" w14:textId="77777777" w:rsidR="00A17271" w:rsidRDefault="00000000">
            <w:r>
              <w:rPr>
                <w:b/>
                <w:bCs/>
                <w:color w:val="FFFFFF"/>
                <w:sz w:val="20"/>
                <w:szCs w:val="20"/>
              </w:rPr>
              <w:t>Note</w:t>
            </w:r>
          </w:p>
        </w:tc>
      </w:tr>
      <w:tr w:rsidR="00A17271" w14:paraId="01ECC3B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3CA9F2" w14:textId="77777777" w:rsidR="00A17271" w:rsidRDefault="00000000">
            <w:r>
              <w:rPr>
                <w:sz w:val="20"/>
                <w:szCs w:val="20"/>
              </w:rPr>
              <w:t>Overall</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50854C" w14:textId="77777777" w:rsidR="00A17271" w:rsidRDefault="00000000">
            <w:r>
              <w:rPr>
                <w:sz w:val="20"/>
                <w:szCs w:val="20"/>
              </w:rPr>
              <w:t>2nd of 14</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16B364" w14:textId="77777777" w:rsidR="00A17271" w:rsidRDefault="00A17271"/>
        </w:tc>
      </w:tr>
      <w:tr w:rsidR="00A17271" w14:paraId="76934CF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7FB"/>
            <w:tcMar>
              <w:top w:w="80" w:type="dxa"/>
              <w:left w:w="120" w:type="dxa"/>
              <w:bottom w:w="80" w:type="dxa"/>
              <w:right w:w="120" w:type="dxa"/>
            </w:tcMar>
          </w:tcPr>
          <w:p w14:paraId="731C3843" w14:textId="77777777" w:rsidR="00A17271" w:rsidRDefault="00000000">
            <w:r>
              <w:rPr>
                <w:sz w:val="20"/>
                <w:szCs w:val="20"/>
              </w:rPr>
              <w:t>Presentation</w:t>
            </w:r>
          </w:p>
        </w:tc>
        <w:tc>
          <w:tcPr>
            <w:tcW w:w="3120" w:type="dxa"/>
            <w:tcBorders>
              <w:top w:val="single" w:sz="1" w:space="0" w:color="CCCCCC"/>
              <w:left w:val="single" w:sz="1" w:space="0" w:color="CCCCCC"/>
              <w:bottom w:val="single" w:sz="1" w:space="0" w:color="CCCCCC"/>
              <w:right w:val="single" w:sz="1" w:space="0" w:color="CCCCCC"/>
            </w:tcBorders>
            <w:shd w:val="clear" w:color="auto" w:fill="F5F7FB"/>
            <w:tcMar>
              <w:top w:w="80" w:type="dxa"/>
              <w:left w:w="120" w:type="dxa"/>
              <w:bottom w:w="80" w:type="dxa"/>
              <w:right w:w="120" w:type="dxa"/>
            </w:tcMar>
          </w:tcPr>
          <w:p w14:paraId="1CA75D78" w14:textId="77777777" w:rsidR="00A17271" w:rsidRDefault="00000000">
            <w:r>
              <w:rPr>
                <w:sz w:val="20"/>
                <w:szCs w:val="20"/>
              </w:rPr>
              <w:t>1st of 14</w:t>
            </w:r>
          </w:p>
        </w:tc>
        <w:tc>
          <w:tcPr>
            <w:tcW w:w="3120" w:type="dxa"/>
            <w:tcBorders>
              <w:top w:val="single" w:sz="1" w:space="0" w:color="CCCCCC"/>
              <w:left w:val="single" w:sz="1" w:space="0" w:color="CCCCCC"/>
              <w:bottom w:val="single" w:sz="1" w:space="0" w:color="CCCCCC"/>
              <w:right w:val="single" w:sz="1" w:space="0" w:color="CCCCCC"/>
            </w:tcBorders>
            <w:shd w:val="clear" w:color="auto" w:fill="F5F7FB"/>
            <w:tcMar>
              <w:top w:w="80" w:type="dxa"/>
              <w:left w:w="120" w:type="dxa"/>
              <w:bottom w:w="80" w:type="dxa"/>
              <w:right w:w="120" w:type="dxa"/>
            </w:tcMar>
          </w:tcPr>
          <w:p w14:paraId="5BB980E9" w14:textId="77777777" w:rsidR="00A17271" w:rsidRDefault="00000000">
            <w:r>
              <w:rPr>
                <w:sz w:val="20"/>
                <w:szCs w:val="20"/>
              </w:rPr>
              <w:t>Strongest category of the day</w:t>
            </w:r>
          </w:p>
        </w:tc>
      </w:tr>
      <w:tr w:rsidR="00A17271" w14:paraId="77E2968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FBEC1C" w14:textId="77777777" w:rsidR="00A17271" w:rsidRDefault="00000000">
            <w:r>
              <w:rPr>
                <w:sz w:val="20"/>
                <w:szCs w:val="20"/>
              </w:rPr>
              <w:t>Financial analysis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9D9BF4" w14:textId="77777777" w:rsidR="00A17271" w:rsidRDefault="00000000">
            <w:r>
              <w:rPr>
                <w:sz w:val="20"/>
                <w:szCs w:val="20"/>
              </w:rPr>
              <w:t>3rd of 14</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74B8CE" w14:textId="77777777" w:rsidR="00A17271" w:rsidRDefault="00000000">
            <w:r>
              <w:rPr>
                <w:sz w:val="20"/>
                <w:szCs w:val="20"/>
              </w:rPr>
              <w:t>Market-sizing figure ($4.2B TAM) questioned in Q&amp;A</w:t>
            </w:r>
          </w:p>
        </w:tc>
      </w:tr>
      <w:tr w:rsidR="00A17271" w14:paraId="43365FD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7FB"/>
            <w:tcMar>
              <w:top w:w="80" w:type="dxa"/>
              <w:left w:w="120" w:type="dxa"/>
              <w:bottom w:w="80" w:type="dxa"/>
              <w:right w:w="120" w:type="dxa"/>
            </w:tcMar>
          </w:tcPr>
          <w:p w14:paraId="4AB54482" w14:textId="77777777" w:rsidR="00A17271" w:rsidRDefault="00000000">
            <w:r>
              <w:rPr>
                <w:sz w:val="20"/>
                <w:szCs w:val="20"/>
              </w:rPr>
              <w:t>Strategic framework</w:t>
            </w:r>
          </w:p>
        </w:tc>
        <w:tc>
          <w:tcPr>
            <w:tcW w:w="3120" w:type="dxa"/>
            <w:tcBorders>
              <w:top w:val="single" w:sz="1" w:space="0" w:color="CCCCCC"/>
              <w:left w:val="single" w:sz="1" w:space="0" w:color="CCCCCC"/>
              <w:bottom w:val="single" w:sz="1" w:space="0" w:color="CCCCCC"/>
              <w:right w:val="single" w:sz="1" w:space="0" w:color="CCCCCC"/>
            </w:tcBorders>
            <w:shd w:val="clear" w:color="auto" w:fill="F5F7FB"/>
            <w:tcMar>
              <w:top w:w="80" w:type="dxa"/>
              <w:left w:w="120" w:type="dxa"/>
              <w:bottom w:w="80" w:type="dxa"/>
              <w:right w:w="120" w:type="dxa"/>
            </w:tcMar>
          </w:tcPr>
          <w:p w14:paraId="27120120" w14:textId="77777777" w:rsidR="00A17271" w:rsidRDefault="00000000">
            <w:r>
              <w:rPr>
                <w:b/>
                <w:bCs/>
                <w:color w:val="C00000"/>
                <w:sz w:val="20"/>
                <w:szCs w:val="20"/>
              </w:rPr>
              <w:t>[REVIEW: not in notes]</w:t>
            </w:r>
          </w:p>
        </w:tc>
        <w:tc>
          <w:tcPr>
            <w:tcW w:w="3120" w:type="dxa"/>
            <w:tcBorders>
              <w:top w:val="single" w:sz="1" w:space="0" w:color="CCCCCC"/>
              <w:left w:val="single" w:sz="1" w:space="0" w:color="CCCCCC"/>
              <w:bottom w:val="single" w:sz="1" w:space="0" w:color="CCCCCC"/>
              <w:right w:val="single" w:sz="1" w:space="0" w:color="CCCCCC"/>
            </w:tcBorders>
            <w:shd w:val="clear" w:color="auto" w:fill="F5F7FB"/>
            <w:tcMar>
              <w:top w:w="80" w:type="dxa"/>
              <w:left w:w="120" w:type="dxa"/>
              <w:bottom w:w="80" w:type="dxa"/>
              <w:right w:w="120" w:type="dxa"/>
            </w:tcMar>
          </w:tcPr>
          <w:p w14:paraId="78C1F08E" w14:textId="77777777" w:rsidR="00A17271" w:rsidRDefault="00000000">
            <w:r>
              <w:rPr>
                <w:b/>
                <w:bCs/>
                <w:color w:val="C00000"/>
                <w:sz w:val="20"/>
                <w:szCs w:val="20"/>
              </w:rPr>
              <w:t>Not broken out in the raw notes — confirm with official results if available</w:t>
            </w:r>
          </w:p>
        </w:tc>
      </w:tr>
      <w:tr w:rsidR="00A17271" w14:paraId="727D7AB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067B84" w14:textId="77777777" w:rsidR="00A17271" w:rsidRDefault="00000000">
            <w:r>
              <w:rPr>
                <w:sz w:val="20"/>
                <w:szCs w:val="20"/>
              </w:rPr>
              <w:t>Q&amp;A</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BD3F55" w14:textId="77777777" w:rsidR="00A17271" w:rsidRDefault="00000000">
            <w:r>
              <w:rPr>
                <w:b/>
                <w:bCs/>
                <w:color w:val="C00000"/>
                <w:sz w:val="20"/>
                <w:szCs w:val="20"/>
              </w:rPr>
              <w:t>[REVIEW: not in notes]</w:t>
            </w:r>
          </w:p>
        </w:tc>
        <w:tc>
          <w:tcPr>
            <w:tcW w:w="31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338B8D" w14:textId="77777777" w:rsidR="00A17271" w:rsidRDefault="00000000">
            <w:r>
              <w:rPr>
                <w:b/>
                <w:bCs/>
                <w:color w:val="C00000"/>
                <w:sz w:val="20"/>
                <w:szCs w:val="20"/>
              </w:rPr>
              <w:t>Not broken out in the raw notes — confirm with official results if available</w:t>
            </w:r>
          </w:p>
        </w:tc>
      </w:tr>
    </w:tbl>
    <w:p w14:paraId="52DA6852" w14:textId="77777777" w:rsidR="00A17271" w:rsidRDefault="00000000">
      <w:pPr>
        <w:pStyle w:val="Heading1"/>
      </w:pPr>
      <w:r>
        <w:t>Key learnings</w:t>
      </w:r>
    </w:p>
    <w:p w14:paraId="1FE0EC88" w14:textId="77777777" w:rsidR="00A17271" w:rsidRDefault="00000000">
      <w:pPr>
        <w:spacing w:after="120"/>
      </w:pPr>
      <w:r>
        <w:t>Three things we're taking into next semester:</w:t>
      </w:r>
    </w:p>
    <w:p w14:paraId="12DECF9C" w14:textId="77777777" w:rsidR="00A17271" w:rsidRDefault="00000000">
      <w:pPr>
        <w:pStyle w:val="ListParagraph"/>
        <w:numPr>
          <w:ilvl w:val="0"/>
          <w:numId w:val="1"/>
        </w:numPr>
        <w:spacing w:after="100"/>
      </w:pPr>
      <w:r>
        <w:rPr>
          <w:sz w:val="21"/>
          <w:szCs w:val="21"/>
        </w:rPr>
        <w:t>Market sizing needs a defensible source, not just a number. Our $4.2B TAM figure drew hard questions in Q&amp;A, and that's exactly where we lost points on financial analysis.</w:t>
      </w:r>
    </w:p>
    <w:p w14:paraId="08CF61FA" w14:textId="77777777" w:rsidR="00A17271" w:rsidRDefault="00000000">
      <w:pPr>
        <w:pStyle w:val="ListParagraph"/>
        <w:numPr>
          <w:ilvl w:val="0"/>
          <w:numId w:val="1"/>
        </w:numPr>
        <w:spacing w:after="100"/>
      </w:pPr>
      <w:r>
        <w:rPr>
          <w:sz w:val="21"/>
          <w:szCs w:val="21"/>
        </w:rPr>
        <w:t xml:space="preserve">Q&amp;A deserves its own rehearsal, not leftover time at the end of prep. Other strong teams treat Q&amp;A practice as a distinct part of prep, separate from </w:t>
      </w:r>
      <w:proofErr w:type="gramStart"/>
      <w:r>
        <w:rPr>
          <w:sz w:val="21"/>
          <w:szCs w:val="21"/>
        </w:rPr>
        <w:t>case-cracking</w:t>
      </w:r>
      <w:proofErr w:type="gramEnd"/>
      <w:r>
        <w:rPr>
          <w:sz w:val="21"/>
          <w:szCs w:val="21"/>
        </w:rPr>
        <w:t>.</w:t>
      </w:r>
    </w:p>
    <w:p w14:paraId="16EE602E" w14:textId="77777777" w:rsidR="00A17271" w:rsidRDefault="00000000">
      <w:pPr>
        <w:pStyle w:val="ListParagraph"/>
        <w:numPr>
          <w:ilvl w:val="0"/>
          <w:numId w:val="1"/>
        </w:numPr>
        <w:spacing w:after="100"/>
      </w:pPr>
      <w:r>
        <w:rPr>
          <w:sz w:val="21"/>
          <w:szCs w:val="21"/>
        </w:rPr>
        <w:t>Opening structure sets the tone early. The tightest opening we saw got into the framework within two sentences, and it read as noticeably more confident than a slower build-up.</w:t>
      </w:r>
    </w:p>
    <w:p w14:paraId="51EC8C91" w14:textId="77777777" w:rsidR="00A17271" w:rsidRDefault="00000000">
      <w:pPr>
        <w:pStyle w:val="Heading1"/>
      </w:pPr>
      <w:r>
        <w:t>What we'd do differently</w:t>
      </w:r>
    </w:p>
    <w:p w14:paraId="7AD977EE" w14:textId="77777777" w:rsidR="00A17271" w:rsidRDefault="00000000">
      <w:pPr>
        <w:pStyle w:val="ListParagraph"/>
        <w:numPr>
          <w:ilvl w:val="0"/>
          <w:numId w:val="1"/>
        </w:numPr>
        <w:spacing w:after="100"/>
      </w:pPr>
      <w:r>
        <w:rPr>
          <w:sz w:val="21"/>
          <w:szCs w:val="21"/>
        </w:rPr>
        <w:lastRenderedPageBreak/>
        <w:t>Protect time for a full run-through. The financial model took longer than planned this round, and we went into the presentation without a complete rehearsal.</w:t>
      </w:r>
    </w:p>
    <w:p w14:paraId="03DADCD3" w14:textId="77777777" w:rsidR="00A17271" w:rsidRDefault="00000000">
      <w:pPr>
        <w:pStyle w:val="ListParagraph"/>
        <w:numPr>
          <w:ilvl w:val="0"/>
          <w:numId w:val="1"/>
        </w:numPr>
        <w:spacing w:after="100"/>
      </w:pPr>
      <w:r>
        <w:rPr>
          <w:sz w:val="21"/>
          <w:szCs w:val="21"/>
        </w:rPr>
        <w:t>Source every headline number before the room can question it — attach a citation or comparable to any market-sizing figure before presenting it.</w:t>
      </w:r>
    </w:p>
    <w:p w14:paraId="7E564BC3" w14:textId="77777777" w:rsidR="00A17271" w:rsidRDefault="00000000">
      <w:pPr>
        <w:pStyle w:val="ListParagraph"/>
        <w:numPr>
          <w:ilvl w:val="0"/>
          <w:numId w:val="1"/>
        </w:numPr>
        <w:spacing w:after="100"/>
      </w:pPr>
      <w:r>
        <w:rPr>
          <w:sz w:val="21"/>
          <w:szCs w:val="21"/>
        </w:rPr>
        <w:t>Add a standalone Q&amp;A practice session to our prep routine, run as its own drill rather than folded into case work.</w:t>
      </w:r>
    </w:p>
    <w:p w14:paraId="4FA5721F" w14:textId="77777777" w:rsidR="00A17271" w:rsidRDefault="00000000">
      <w:pPr>
        <w:pStyle w:val="Heading1"/>
      </w:pPr>
      <w:r>
        <w:t>Thank-</w:t>
      </w:r>
      <w:proofErr w:type="spellStart"/>
      <w:r>
        <w:t>yous</w:t>
      </w:r>
      <w:proofErr w:type="spellEnd"/>
    </w:p>
    <w:p w14:paraId="1917F9E3" w14:textId="77777777" w:rsidR="00A17271" w:rsidRDefault="00000000">
      <w:pPr>
        <w:spacing w:after="120"/>
      </w:pPr>
      <w:r>
        <w:t>Thank you to James Chen (McKinsey, Class of 2018) for sharing advice on structuring our opening at the alumni reception. Thank you to Rachel Sung (Bain) for her perspective on how presentation score is often weighted relative to analysis. And thank you to the club members who helped us prepare.</w:t>
      </w:r>
    </w:p>
    <w:p w14:paraId="47DA3F26" w14:textId="77777777" w:rsidR="00A17271" w:rsidRDefault="00000000">
      <w:pPr>
        <w:spacing w:after="120"/>
      </w:pPr>
      <w:r>
        <w:rPr>
          <w:b/>
          <w:bCs/>
          <w:i/>
          <w:iCs/>
          <w:color w:val="C00000"/>
          <w:sz w:val="20"/>
          <w:szCs w:val="20"/>
        </w:rPr>
        <w:t>[REVIEW: The Fall 2024 recap thanked a faculty member who ran prep sessions (Prof. Okafor). The Fall 2025 notes don't mention anyone who played that role this semester — let us know if there's a mentor, coach, or organizer we should credit here.]</w:t>
      </w:r>
    </w:p>
    <w:sectPr w:rsidR="00A17271">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7330" w14:textId="77777777" w:rsidR="001C14DB" w:rsidRDefault="001C14DB">
      <w:r>
        <w:separator/>
      </w:r>
    </w:p>
  </w:endnote>
  <w:endnote w:type="continuationSeparator" w:id="0">
    <w:p w14:paraId="127BEC12" w14:textId="77777777" w:rsidR="001C14DB" w:rsidRDefault="001C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2E24" w14:textId="77777777" w:rsidR="00A17271" w:rsidRDefault="00000000">
    <w:pPr>
      <w:pBdr>
        <w:top w:val="single" w:sz="4" w:space="4" w:color="CCCCCC"/>
      </w:pBdr>
      <w:tabs>
        <w:tab w:val="right" w:pos="9360"/>
      </w:tabs>
    </w:pPr>
    <w:r>
      <w:rPr>
        <w:color w:val="AAAAAA"/>
        <w:sz w:val="16"/>
        <w:szCs w:val="16"/>
      </w:rPr>
      <w:t>Apex Consulting Club · Internal document</w:t>
    </w:r>
    <w:r>
      <w:rPr>
        <w:sz w:val="16"/>
        <w:szCs w:val="16"/>
      </w:rPr>
      <w:tab/>
    </w:r>
    <w:r>
      <w:rPr>
        <w:color w:val="AAAAAA"/>
        <w:sz w:val="16"/>
        <w:szCs w:val="16"/>
      </w:rPr>
      <w:fldChar w:fldCharType="begin"/>
    </w:r>
    <w:r>
      <w:rPr>
        <w:color w:val="AAAAAA"/>
        <w:sz w:val="16"/>
        <w:szCs w:val="16"/>
      </w:rPr>
      <w:instrText>PAGE</w:instrText>
    </w:r>
    <w:r>
      <w:rPr>
        <w:color w:val="AAAAAA"/>
        <w:sz w:val="16"/>
        <w:szCs w:val="16"/>
      </w:rPr>
      <w:fldChar w:fldCharType="separate"/>
    </w:r>
    <w:r w:rsidR="00AC574D">
      <w:rPr>
        <w:noProof/>
        <w:color w:val="AAAAAA"/>
        <w:sz w:val="16"/>
        <w:szCs w:val="16"/>
      </w:rPr>
      <w:t>1</w:t>
    </w:r>
    <w:r>
      <w:rPr>
        <w:color w:val="AAAAA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9348D" w14:textId="77777777" w:rsidR="001C14DB" w:rsidRDefault="001C14DB">
      <w:r>
        <w:separator/>
      </w:r>
    </w:p>
  </w:footnote>
  <w:footnote w:type="continuationSeparator" w:id="0">
    <w:p w14:paraId="613725AD" w14:textId="77777777" w:rsidR="001C14DB" w:rsidRDefault="001C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F92E" w14:textId="77777777" w:rsidR="00A17271" w:rsidRDefault="00000000">
    <w:pPr>
      <w:pBdr>
        <w:bottom w:val="single" w:sz="4" w:space="4" w:color="CCCCCC"/>
      </w:pBdr>
      <w:tabs>
        <w:tab w:val="right" w:pos="9360"/>
      </w:tabs>
    </w:pPr>
    <w:r>
      <w:rPr>
        <w:color w:val="888888"/>
        <w:sz w:val="18"/>
        <w:szCs w:val="18"/>
      </w:rPr>
      <w:t>Apex Consulting Club</w:t>
    </w:r>
    <w:r>
      <w:rPr>
        <w:color w:val="888888"/>
        <w:sz w:val="18"/>
        <w:szCs w:val="18"/>
      </w:rPr>
      <w:tab/>
      <w:t>Event Recap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E0B72"/>
    <w:multiLevelType w:val="hybridMultilevel"/>
    <w:tmpl w:val="71DA3BDA"/>
    <w:lvl w:ilvl="0" w:tplc="6DA4AF2C">
      <w:start w:val="1"/>
      <w:numFmt w:val="bullet"/>
      <w:lvlText w:val="•"/>
      <w:lvlJc w:val="left"/>
      <w:pPr>
        <w:ind w:left="720" w:hanging="360"/>
      </w:pPr>
    </w:lvl>
    <w:lvl w:ilvl="1" w:tplc="E1DC4A98">
      <w:numFmt w:val="decimal"/>
      <w:lvlText w:val=""/>
      <w:lvlJc w:val="left"/>
    </w:lvl>
    <w:lvl w:ilvl="2" w:tplc="3FC26C40">
      <w:numFmt w:val="decimal"/>
      <w:lvlText w:val=""/>
      <w:lvlJc w:val="left"/>
    </w:lvl>
    <w:lvl w:ilvl="3" w:tplc="2D8CBAA0">
      <w:numFmt w:val="decimal"/>
      <w:lvlText w:val=""/>
      <w:lvlJc w:val="left"/>
    </w:lvl>
    <w:lvl w:ilvl="4" w:tplc="FA5C449C">
      <w:numFmt w:val="decimal"/>
      <w:lvlText w:val=""/>
      <w:lvlJc w:val="left"/>
    </w:lvl>
    <w:lvl w:ilvl="5" w:tplc="AA7A8924">
      <w:numFmt w:val="decimal"/>
      <w:lvlText w:val=""/>
      <w:lvlJc w:val="left"/>
    </w:lvl>
    <w:lvl w:ilvl="6" w:tplc="9C588A82">
      <w:numFmt w:val="decimal"/>
      <w:lvlText w:val=""/>
      <w:lvlJc w:val="left"/>
    </w:lvl>
    <w:lvl w:ilvl="7" w:tplc="2116A8E2">
      <w:numFmt w:val="decimal"/>
      <w:lvlText w:val=""/>
      <w:lvlJc w:val="left"/>
    </w:lvl>
    <w:lvl w:ilvl="8" w:tplc="9648C2BC">
      <w:numFmt w:val="decimal"/>
      <w:lvlText w:val=""/>
      <w:lvlJc w:val="left"/>
    </w:lvl>
  </w:abstractNum>
  <w:abstractNum w:abstractNumId="1" w15:restartNumberingAfterBreak="0">
    <w:nsid w:val="4B2937F1"/>
    <w:multiLevelType w:val="hybridMultilevel"/>
    <w:tmpl w:val="8B76C7A8"/>
    <w:lvl w:ilvl="0" w:tplc="06703A4E">
      <w:start w:val="1"/>
      <w:numFmt w:val="bullet"/>
      <w:lvlText w:val="●"/>
      <w:lvlJc w:val="left"/>
      <w:pPr>
        <w:ind w:left="720" w:hanging="360"/>
      </w:pPr>
    </w:lvl>
    <w:lvl w:ilvl="1" w:tplc="0C4AB7E4">
      <w:start w:val="1"/>
      <w:numFmt w:val="bullet"/>
      <w:lvlText w:val="○"/>
      <w:lvlJc w:val="left"/>
      <w:pPr>
        <w:ind w:left="1440" w:hanging="360"/>
      </w:pPr>
    </w:lvl>
    <w:lvl w:ilvl="2" w:tplc="3AECD7D6">
      <w:start w:val="1"/>
      <w:numFmt w:val="bullet"/>
      <w:lvlText w:val="■"/>
      <w:lvlJc w:val="left"/>
      <w:pPr>
        <w:ind w:left="2160" w:hanging="360"/>
      </w:pPr>
    </w:lvl>
    <w:lvl w:ilvl="3" w:tplc="DE6C8524">
      <w:start w:val="1"/>
      <w:numFmt w:val="bullet"/>
      <w:lvlText w:val="●"/>
      <w:lvlJc w:val="left"/>
      <w:pPr>
        <w:ind w:left="2880" w:hanging="360"/>
      </w:pPr>
    </w:lvl>
    <w:lvl w:ilvl="4" w:tplc="5224B7C2">
      <w:start w:val="1"/>
      <w:numFmt w:val="bullet"/>
      <w:lvlText w:val="○"/>
      <w:lvlJc w:val="left"/>
      <w:pPr>
        <w:ind w:left="3600" w:hanging="360"/>
      </w:pPr>
    </w:lvl>
    <w:lvl w:ilvl="5" w:tplc="13621370">
      <w:start w:val="1"/>
      <w:numFmt w:val="bullet"/>
      <w:lvlText w:val="■"/>
      <w:lvlJc w:val="left"/>
      <w:pPr>
        <w:ind w:left="4320" w:hanging="360"/>
      </w:pPr>
    </w:lvl>
    <w:lvl w:ilvl="6" w:tplc="30EE6E2A">
      <w:start w:val="1"/>
      <w:numFmt w:val="bullet"/>
      <w:lvlText w:val="●"/>
      <w:lvlJc w:val="left"/>
      <w:pPr>
        <w:ind w:left="5040" w:hanging="360"/>
      </w:pPr>
    </w:lvl>
    <w:lvl w:ilvl="7" w:tplc="C9BE1ACC">
      <w:start w:val="1"/>
      <w:numFmt w:val="bullet"/>
      <w:lvlText w:val="●"/>
      <w:lvlJc w:val="left"/>
      <w:pPr>
        <w:ind w:left="5760" w:hanging="360"/>
      </w:pPr>
    </w:lvl>
    <w:lvl w:ilvl="8" w:tplc="4838E088">
      <w:start w:val="1"/>
      <w:numFmt w:val="bullet"/>
      <w:lvlText w:val="●"/>
      <w:lvlJc w:val="left"/>
      <w:pPr>
        <w:ind w:left="6480" w:hanging="360"/>
      </w:pPr>
    </w:lvl>
  </w:abstractNum>
  <w:num w:numId="1" w16cid:durableId="543062179">
    <w:abstractNumId w:val="1"/>
    <w:lvlOverride w:ilvl="0">
      <w:startOverride w:val="1"/>
    </w:lvlOverride>
  </w:num>
  <w:num w:numId="2" w16cid:durableId="2151662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271"/>
    <w:rsid w:val="0003225F"/>
    <w:rsid w:val="001C14DB"/>
    <w:rsid w:val="00A17271"/>
    <w:rsid w:val="00AC5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C4A457"/>
  <w15:docId w15:val="{E3DA7D4A-6B9A-AB40-BDF5-57A92847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20"/>
      <w:outlineLvl w:val="0"/>
    </w:pPr>
    <w:rPr>
      <w:b/>
      <w:bCs/>
      <w:color w:val="1F3864"/>
      <w:sz w:val="32"/>
      <w:szCs w:val="32"/>
    </w:rPr>
  </w:style>
  <w:style w:type="paragraph" w:styleId="Heading2">
    <w:name w:val="heading 2"/>
    <w:uiPriority w:val="9"/>
    <w:semiHidden/>
    <w:unhideWhenUsed/>
    <w:qFormat/>
    <w:pPr>
      <w:spacing w:before="200" w:after="80"/>
      <w:outlineLvl w:val="1"/>
    </w:pPr>
    <w:rPr>
      <w:b/>
      <w:bCs/>
      <w:color w:val="2E5EA8"/>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XIAOYANG LONG</cp:lastModifiedBy>
  <cp:revision>2</cp:revision>
  <dcterms:created xsi:type="dcterms:W3CDTF">2026-08-20T15:33:00Z</dcterms:created>
  <dcterms:modified xsi:type="dcterms:W3CDTF">2026-08-20T15:33:00Z</dcterms:modified>
</cp:coreProperties>
</file>